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64C8" w14:textId="2D3F709F" w:rsidR="00BC3B96" w:rsidRPr="005B6637" w:rsidRDefault="005B6637" w:rsidP="5ECB74A7">
      <w:pPr>
        <w:rPr>
          <w:rFonts w:ascii="Arial" w:hAnsi="Arial" w:cs="Arial"/>
          <w:b/>
          <w:bCs/>
        </w:rPr>
      </w:pPr>
      <w:r w:rsidRPr="5ECB74A7">
        <w:rPr>
          <w:rFonts w:ascii="Arial" w:hAnsi="Arial" w:cs="Arial"/>
          <w:b/>
          <w:bCs/>
        </w:rPr>
        <w:t xml:space="preserve">OCEANOS IP67 statisches </w:t>
      </w:r>
      <w:r w:rsidR="730F568D" w:rsidRPr="5ECB74A7">
        <w:rPr>
          <w:rFonts w:ascii="Arial" w:hAnsi="Arial" w:cs="Arial"/>
          <w:b/>
          <w:bCs/>
        </w:rPr>
        <w:t xml:space="preserve">und </w:t>
      </w:r>
      <w:r w:rsidRPr="5ECB74A7">
        <w:rPr>
          <w:rFonts w:ascii="Arial" w:hAnsi="Arial" w:cs="Arial"/>
          <w:b/>
          <w:bCs/>
        </w:rPr>
        <w:t>dynamisches Weiß und RGB</w:t>
      </w:r>
    </w:p>
    <w:p w14:paraId="7577CE8B" w14:textId="0118753F" w:rsidR="005B6637" w:rsidRDefault="005B6637">
      <w:pPr>
        <w:rPr>
          <w:rFonts w:ascii="Arial" w:hAnsi="Arial" w:cs="Arial"/>
          <w:sz w:val="20"/>
          <w:szCs w:val="20"/>
        </w:rPr>
      </w:pPr>
      <w:r w:rsidRPr="005B6637">
        <w:rPr>
          <w:rFonts w:ascii="Arial" w:hAnsi="Arial" w:cs="Arial"/>
          <w:sz w:val="20"/>
          <w:szCs w:val="20"/>
        </w:rPr>
        <w:t>24 V, IP67 geschützte und IK10 zertifizierte LED-Linearleuchte</w:t>
      </w:r>
      <w:r w:rsidR="00F51BDB" w:rsidRPr="00F51BDB">
        <w:rPr>
          <w:rFonts w:ascii="Arial" w:hAnsi="Arial" w:cs="Arial"/>
          <w:color w:val="474747"/>
          <w:shd w:val="clear" w:color="auto" w:fill="FFFFFF"/>
        </w:rPr>
        <w:t xml:space="preserve"> </w:t>
      </w:r>
      <w:r w:rsidR="00F51BDB" w:rsidRPr="00F51BDB">
        <w:rPr>
          <w:rFonts w:ascii="Arial" w:hAnsi="Arial" w:cs="Arial"/>
          <w:sz w:val="20"/>
          <w:szCs w:val="20"/>
        </w:rPr>
        <w:t>aus Edelstahl (316L/1.4404/V4A)</w:t>
      </w:r>
      <w:r w:rsidRPr="005B6637">
        <w:rPr>
          <w:rFonts w:ascii="Arial" w:hAnsi="Arial" w:cs="Arial"/>
          <w:sz w:val="20"/>
          <w:szCs w:val="20"/>
        </w:rPr>
        <w:t xml:space="preserve"> für den Bodeneinbau im </w:t>
      </w:r>
      <w:r w:rsidR="5B3A5FC4" w:rsidRPr="005B6637">
        <w:rPr>
          <w:rFonts w:ascii="Arial" w:hAnsi="Arial" w:cs="Arial"/>
          <w:sz w:val="20"/>
          <w:szCs w:val="20"/>
        </w:rPr>
        <w:t>Auß</w:t>
      </w:r>
      <w:r w:rsidRPr="005B6637">
        <w:rPr>
          <w:rFonts w:ascii="Arial" w:hAnsi="Arial" w:cs="Arial"/>
          <w:sz w:val="20"/>
          <w:szCs w:val="20"/>
        </w:rPr>
        <w:t xml:space="preserve">en- und </w:t>
      </w:r>
      <w:r w:rsidR="0707464E" w:rsidRPr="005B6637">
        <w:rPr>
          <w:rFonts w:ascii="Arial" w:hAnsi="Arial" w:cs="Arial"/>
          <w:sz w:val="20"/>
          <w:szCs w:val="20"/>
        </w:rPr>
        <w:t>Innen</w:t>
      </w:r>
      <w:r w:rsidRPr="005B6637">
        <w:rPr>
          <w:rFonts w:ascii="Arial" w:hAnsi="Arial" w:cs="Arial"/>
          <w:sz w:val="20"/>
          <w:szCs w:val="20"/>
        </w:rPr>
        <w:t xml:space="preserve">bereich. Einbau in Fahrbahnen und Parkplätzen </w:t>
      </w:r>
      <w:r w:rsidR="00A23C60">
        <w:rPr>
          <w:rFonts w:ascii="Arial" w:hAnsi="Arial" w:cs="Arial"/>
          <w:sz w:val="20"/>
          <w:szCs w:val="20"/>
        </w:rPr>
        <w:t xml:space="preserve">mit </w:t>
      </w:r>
      <w:r w:rsidR="11D8962C" w:rsidRPr="005B6637">
        <w:rPr>
          <w:rFonts w:ascii="Arial" w:hAnsi="Arial" w:cs="Arial"/>
          <w:sz w:val="20"/>
          <w:szCs w:val="20"/>
        </w:rPr>
        <w:t xml:space="preserve"> bis zu 30kN</w:t>
      </w:r>
      <w:r w:rsidR="00A23C60">
        <w:rPr>
          <w:rFonts w:ascii="Arial" w:hAnsi="Arial" w:cs="Arial"/>
          <w:sz w:val="20"/>
          <w:szCs w:val="20"/>
        </w:rPr>
        <w:t xml:space="preserve"> möglich.</w:t>
      </w:r>
    </w:p>
    <w:p w14:paraId="13D9C454" w14:textId="7E90978F" w:rsidR="00303EA2" w:rsidRDefault="00F51BDB">
      <w:pPr>
        <w:rPr>
          <w:rFonts w:ascii="Arial" w:hAnsi="Arial" w:cs="Arial"/>
          <w:sz w:val="20"/>
          <w:szCs w:val="20"/>
        </w:rPr>
      </w:pPr>
      <w:r w:rsidRPr="00F51BDB">
        <w:rPr>
          <w:rFonts w:ascii="Arial" w:hAnsi="Arial" w:cs="Arial"/>
          <w:sz w:val="20"/>
          <w:szCs w:val="20"/>
        </w:rPr>
        <w:t xml:space="preserve">OCEANOS (gesamt): </w:t>
      </w:r>
      <w:r w:rsidRPr="00F51BDB">
        <w:rPr>
          <w:rFonts w:ascii="Arial" w:hAnsi="Arial" w:cs="Arial"/>
          <w:sz w:val="20"/>
          <w:szCs w:val="20"/>
        </w:rPr>
        <w:tab/>
        <w:t>100 mm x 125 mm (B x H)</w:t>
      </w:r>
      <w:r>
        <w:rPr>
          <w:rFonts w:ascii="Arial" w:hAnsi="Arial" w:cs="Arial"/>
          <w:sz w:val="20"/>
          <w:szCs w:val="20"/>
        </w:rPr>
        <w:br/>
        <w:t>OCEANOS (Einleger):</w:t>
      </w:r>
      <w:r>
        <w:rPr>
          <w:rFonts w:ascii="Arial" w:hAnsi="Arial" w:cs="Arial"/>
          <w:sz w:val="20"/>
          <w:szCs w:val="20"/>
        </w:rPr>
        <w:tab/>
        <w:t>34 mm x 37 mm (B x H)</w:t>
      </w:r>
      <w:r w:rsidR="00A82CBE">
        <w:rPr>
          <w:rFonts w:ascii="Arial" w:hAnsi="Arial" w:cs="Arial"/>
          <w:sz w:val="20"/>
          <w:szCs w:val="20"/>
        </w:rPr>
        <w:br/>
      </w:r>
      <w:r w:rsidR="00303EA2">
        <w:rPr>
          <w:rFonts w:ascii="Arial" w:hAnsi="Arial" w:cs="Arial"/>
          <w:sz w:val="20"/>
          <w:szCs w:val="20"/>
        </w:rPr>
        <w:t>Erhältlich in zwei verschiedenen Längen: 520 mm und 1020 mm.</w:t>
      </w:r>
    </w:p>
    <w:p w14:paraId="77E83FC7" w14:textId="7A13D675" w:rsidR="00171C78" w:rsidRDefault="00171C78" w:rsidP="5ECB74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Vollständiger </w:t>
      </w:r>
      <w:r w:rsidR="33443F33"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spezialisierter harter </w:t>
      </w:r>
      <w:r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Polyurethan-Verguss, </w:t>
      </w:r>
      <w:r w:rsidR="1E13400C"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>für eine hohe Oberflächenhärte und Verschleißfestigkeit mit</w:t>
      </w:r>
      <w:r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40717A2A"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hochwertiger </w:t>
      </w:r>
      <w:r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>wasserdichte</w:t>
      </w:r>
      <w:r w:rsidR="7CA038AF"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>r</w:t>
      </w:r>
      <w:r w:rsidRPr="00590F9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Abdichtung und UV-Beständigkeit. Die Polyurethan-Formel wurde einzig für die LED-Technologie entwickelt. Beständig gegen korrosive Gase wie Schwefel, Chlor oder Salznebel. Vollautomatisierter und zuverlässiger Vergussprozess im eigenen Haus mit einer 100% Funktions- und Warenausgangskontrolle jeder Leuchte.</w:t>
      </w:r>
    </w:p>
    <w:p w14:paraId="536C541C" w14:textId="77777777" w:rsidR="0040693B" w:rsidRDefault="0040693B" w:rsidP="00171C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08E1871" w14:textId="762352F7" w:rsidR="0040693B" w:rsidRPr="000466E0" w:rsidRDefault="0040693B" w:rsidP="5ECB74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0466E0">
        <w:rPr>
          <w:rFonts w:ascii="Arial" w:eastAsiaTheme="minorEastAsia" w:hAnsi="Arial" w:cs="Arial"/>
          <w:kern w:val="0"/>
          <w:sz w:val="20"/>
          <w:szCs w:val="20"/>
          <w:lang w:eastAsia="de-DE"/>
        </w:rPr>
        <w:t>Ausgestattet mit einem IP67-Kabel- und Steckersystem</w:t>
      </w:r>
      <w:r w:rsidR="43EC360C" w:rsidRPr="000466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mit einer zusätzlichen</w:t>
      </w:r>
      <w:r w:rsidR="1C02548E" w:rsidRPr="000466E0">
        <w:rPr>
          <w:rFonts w:ascii="Arial" w:eastAsiaTheme="minorEastAsia" w:hAnsi="Arial" w:cs="Arial"/>
          <w:sz w:val="20"/>
          <w:szCs w:val="20"/>
          <w:lang w:eastAsia="de-DE"/>
        </w:rPr>
        <w:t xml:space="preserve"> Newtonmeterkupplung für eine besonders gesicherte Montage im Boden</w:t>
      </w:r>
      <w:r w:rsidRPr="000466E0">
        <w:rPr>
          <w:rFonts w:ascii="Arial" w:eastAsiaTheme="minorEastAsia" w:hAnsi="Arial" w:cs="Arial"/>
          <w:kern w:val="0"/>
          <w:sz w:val="20"/>
          <w:szCs w:val="20"/>
          <w:lang w:eastAsia="de-DE"/>
        </w:rPr>
        <w:t>.</w:t>
      </w:r>
    </w:p>
    <w:p w14:paraId="59CCBDD9" w14:textId="77777777" w:rsidR="0040693B" w:rsidRPr="0040693B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70550AB7" w14:textId="51404860" w:rsidR="00171C78" w:rsidRDefault="00171C78" w:rsidP="5ECB74A7">
      <w:pPr>
        <w:rPr>
          <w:rFonts w:ascii="Arial" w:hAnsi="Arial" w:cs="Arial"/>
          <w:sz w:val="20"/>
          <w:szCs w:val="20"/>
        </w:rPr>
      </w:pPr>
      <w:r w:rsidRPr="5ECB74A7">
        <w:rPr>
          <w:rFonts w:ascii="Arial" w:hAnsi="Arial" w:cs="Arial"/>
          <w:sz w:val="20"/>
          <w:szCs w:val="20"/>
        </w:rPr>
        <w:t>Durch ihren hochwertigen opalen Verguss liefert die Leuchte homogenes Licht über die gesamte Lichtaustrittsfläche</w:t>
      </w:r>
      <w:r w:rsidR="00A82CBE" w:rsidRPr="5ECB74A7">
        <w:rPr>
          <w:rFonts w:ascii="Arial" w:hAnsi="Arial" w:cs="Arial"/>
          <w:sz w:val="20"/>
          <w:szCs w:val="20"/>
        </w:rPr>
        <w:t>.</w:t>
      </w:r>
      <w:r w:rsidR="2959BBD4" w:rsidRPr="5ECB74A7">
        <w:rPr>
          <w:rFonts w:ascii="Arial" w:hAnsi="Arial" w:cs="Arial"/>
          <w:sz w:val="20"/>
          <w:szCs w:val="20"/>
        </w:rPr>
        <w:t xml:space="preserve"> Durch optische und mechanische Anreihung können Lichtlinien ohne Lichtfuge ermöglicht werden.</w:t>
      </w:r>
      <w:r w:rsidR="00A82CBE" w:rsidRPr="5ECB74A7">
        <w:rPr>
          <w:rFonts w:ascii="Arial" w:hAnsi="Arial" w:cs="Arial"/>
          <w:sz w:val="20"/>
          <w:szCs w:val="20"/>
        </w:rPr>
        <w:t xml:space="preserve"> </w:t>
      </w:r>
      <w:r w:rsidRPr="5ECB74A7">
        <w:rPr>
          <w:rFonts w:ascii="Arial" w:hAnsi="Arial" w:cs="Arial"/>
          <w:sz w:val="20"/>
          <w:szCs w:val="20"/>
        </w:rPr>
        <w:t>Grazing-Applikationen können durch die 10° oder 30° Optik realisiert werden.</w:t>
      </w:r>
      <w:r w:rsidR="5A08BE25" w:rsidRPr="5ECB74A7">
        <w:rPr>
          <w:rFonts w:ascii="Arial" w:hAnsi="Arial" w:cs="Arial"/>
          <w:sz w:val="20"/>
          <w:szCs w:val="20"/>
        </w:rPr>
        <w:t xml:space="preserve"> Der klare Verguss ermöglicht eine maximale Effizienz und eine gezielte Lichtverteilung.</w:t>
      </w:r>
      <w:r w:rsidRPr="5ECB74A7">
        <w:rPr>
          <w:rFonts w:ascii="Arial" w:hAnsi="Arial" w:cs="Arial"/>
          <w:sz w:val="20"/>
          <w:szCs w:val="20"/>
        </w:rPr>
        <w:t xml:space="preserve"> </w:t>
      </w:r>
    </w:p>
    <w:p w14:paraId="0213A0AA" w14:textId="6E2060E7" w:rsidR="00303EA2" w:rsidRDefault="00303EA2">
      <w:pPr>
        <w:rPr>
          <w:rFonts w:ascii="Arial" w:hAnsi="Arial" w:cs="Arial"/>
          <w:b/>
        </w:rPr>
      </w:pPr>
      <w:r w:rsidRPr="00303EA2">
        <w:rPr>
          <w:rFonts w:ascii="Arial" w:hAnsi="Arial" w:cs="Arial"/>
          <w:b/>
        </w:rPr>
        <w:t>Montagezubehör</w:t>
      </w:r>
    </w:p>
    <w:p w14:paraId="327C7CA5" w14:textId="5B37710D" w:rsidR="00303EA2" w:rsidRPr="00BC1E69" w:rsidRDefault="00303EA2" w:rsidP="5ECB74A7">
      <w:pPr>
        <w:pStyle w:val="Listenabsatz"/>
        <w:numPr>
          <w:ilvl w:val="0"/>
          <w:numId w:val="1"/>
        </w:numPr>
        <w:rPr>
          <w:rFonts w:ascii="Arial" w:hAnsi="Arial" w:cs="Arial"/>
          <w:b/>
          <w:bCs/>
        </w:rPr>
      </w:pPr>
      <w:r w:rsidRPr="00AF1821">
        <w:rPr>
          <w:rFonts w:ascii="Arial" w:hAnsi="Arial" w:cs="Arial"/>
          <w:sz w:val="20"/>
          <w:szCs w:val="20"/>
        </w:rPr>
        <w:t>Für den Bodeneinbau</w:t>
      </w:r>
      <w:r w:rsidR="0002394D" w:rsidRPr="00AF1821">
        <w:rPr>
          <w:rFonts w:ascii="Arial" w:hAnsi="Arial" w:cs="Arial"/>
          <w:sz w:val="20"/>
          <w:szCs w:val="20"/>
        </w:rPr>
        <w:t xml:space="preserve"> </w:t>
      </w:r>
      <w:r w:rsidR="00BC1E69">
        <w:rPr>
          <w:rFonts w:ascii="Arial" w:hAnsi="Arial" w:cs="Arial"/>
          <w:sz w:val="20"/>
          <w:szCs w:val="20"/>
        </w:rPr>
        <w:t xml:space="preserve">als Einzelleuchte </w:t>
      </w:r>
      <w:r w:rsidR="0002394D" w:rsidRPr="00AF1821">
        <w:rPr>
          <w:rFonts w:ascii="Arial" w:hAnsi="Arial" w:cs="Arial"/>
          <w:sz w:val="20"/>
          <w:szCs w:val="20"/>
        </w:rPr>
        <w:t xml:space="preserve">geeignet. </w:t>
      </w:r>
      <w:r w:rsidR="00E42416" w:rsidRPr="00AF1821">
        <w:rPr>
          <w:rFonts w:ascii="Arial" w:hAnsi="Arial" w:cs="Arial"/>
          <w:sz w:val="20"/>
          <w:szCs w:val="20"/>
        </w:rPr>
        <w:t>Edelstahlrahmen in zwei Höhen</w:t>
      </w:r>
      <w:r w:rsidR="000D1FFC" w:rsidRPr="00AF1821">
        <w:rPr>
          <w:rFonts w:ascii="Arial" w:hAnsi="Arial" w:cs="Arial"/>
          <w:sz w:val="20"/>
          <w:szCs w:val="20"/>
        </w:rPr>
        <w:t>(90 mm und 125 mm).</w:t>
      </w:r>
      <w:r w:rsidR="00BC1E69">
        <w:rPr>
          <w:rFonts w:ascii="Arial" w:hAnsi="Arial" w:cs="Arial"/>
          <w:sz w:val="20"/>
          <w:szCs w:val="20"/>
        </w:rPr>
        <w:t xml:space="preserve"> </w:t>
      </w:r>
      <w:r w:rsidR="003F184D" w:rsidRPr="00AF1821">
        <w:rPr>
          <w:rFonts w:ascii="Arial" w:hAnsi="Arial" w:cs="Arial"/>
          <w:sz w:val="20"/>
          <w:szCs w:val="20"/>
        </w:rPr>
        <w:t>Inklusive Sty</w:t>
      </w:r>
      <w:r w:rsidR="00AB0F94" w:rsidRPr="00AF1821">
        <w:rPr>
          <w:rFonts w:ascii="Arial" w:hAnsi="Arial" w:cs="Arial"/>
          <w:sz w:val="20"/>
          <w:szCs w:val="20"/>
        </w:rPr>
        <w:t>ro</w:t>
      </w:r>
      <w:r w:rsidR="007D7456" w:rsidRPr="00AF1821">
        <w:rPr>
          <w:rFonts w:ascii="Arial" w:hAnsi="Arial" w:cs="Arial"/>
          <w:sz w:val="20"/>
          <w:szCs w:val="20"/>
        </w:rPr>
        <w:t xml:space="preserve">dur Dummy für den Bodeneinbau </w:t>
      </w:r>
      <w:r w:rsidR="00AF1821" w:rsidRPr="00AF1821">
        <w:rPr>
          <w:rFonts w:ascii="Arial" w:hAnsi="Arial" w:cs="Arial"/>
          <w:sz w:val="20"/>
          <w:szCs w:val="20"/>
        </w:rPr>
        <w:t xml:space="preserve">mit Beton. </w:t>
      </w:r>
    </w:p>
    <w:p w14:paraId="73D4B12F" w14:textId="2EB7BB3B" w:rsidR="00BC1E69" w:rsidRPr="00AF1821" w:rsidRDefault="00BC1E69" w:rsidP="5ECB74A7">
      <w:pPr>
        <w:pStyle w:val="Listenabsatz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sz w:val="20"/>
          <w:szCs w:val="20"/>
        </w:rPr>
        <w:t>Für den Bodeneinbau als Lichtlinie geeignet.</w:t>
      </w:r>
      <w:r w:rsidRPr="00AF1821">
        <w:rPr>
          <w:rFonts w:ascii="Arial" w:hAnsi="Arial" w:cs="Arial"/>
          <w:sz w:val="20"/>
          <w:szCs w:val="20"/>
        </w:rPr>
        <w:t xml:space="preserve"> Edelstahlrahmen in zwei Höhen(90 mm und 125 mm). Für die Verwendung mit einem Endstück/Verbindungsstück empfohlen am Ende jeder Lichtlinie als Anti-Vandalismus-Lösung.</w:t>
      </w:r>
      <w:r w:rsidRPr="00BC1E69">
        <w:rPr>
          <w:rFonts w:ascii="Arial" w:hAnsi="Arial" w:cs="Arial"/>
          <w:sz w:val="20"/>
          <w:szCs w:val="20"/>
        </w:rPr>
        <w:t xml:space="preserve"> </w:t>
      </w:r>
      <w:r w:rsidRPr="00AF1821">
        <w:rPr>
          <w:rFonts w:ascii="Arial" w:hAnsi="Arial" w:cs="Arial"/>
          <w:sz w:val="20"/>
          <w:szCs w:val="20"/>
        </w:rPr>
        <w:t>Inklusive Styrodur Dummy für den Bodeneinbau mit Beton.</w:t>
      </w:r>
    </w:p>
    <w:p w14:paraId="6F29842B" w14:textId="374467E7" w:rsidR="0002394D" w:rsidRPr="0002394D" w:rsidRDefault="0002394D" w:rsidP="00303EA2">
      <w:pPr>
        <w:pStyle w:val="Listenabsatz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Demontage Zubehör zum Herausnehmen der Leuchten aus dem Bodeneinbaurahmen. </w:t>
      </w:r>
    </w:p>
    <w:p w14:paraId="41E3BFE7" w14:textId="77777777" w:rsidR="0002394D" w:rsidRDefault="0002394D" w:rsidP="0002394D">
      <w:pPr>
        <w:rPr>
          <w:rFonts w:ascii="Arial" w:hAnsi="Arial" w:cs="Arial"/>
          <w:b/>
        </w:rPr>
      </w:pPr>
    </w:p>
    <w:p w14:paraId="5E5A0FA2" w14:textId="4DD6FF80" w:rsidR="0002394D" w:rsidRDefault="0002394D" w:rsidP="000239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Lichtquelle</w:t>
      </w:r>
    </w:p>
    <w:p w14:paraId="08C445E0" w14:textId="53E61CE8" w:rsidR="0002394D" w:rsidRDefault="0002394D" w:rsidP="00A82C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A678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24-V-Lichtquelle, hergestellt mit einem hochmodernen automatisierten Reel-to-Reel-Produktionsverfahrens (R2R), das die LED Linear™ Tj Away®-Technologie für dünne, flexible Leiterplatten unterstützt. </w:t>
      </w:r>
    </w:p>
    <w:p w14:paraId="35A7FC39" w14:textId="77777777" w:rsidR="00A82CBE" w:rsidRPr="00A82CBE" w:rsidRDefault="00A82CBE" w:rsidP="00A82C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8E1A74F" w14:textId="5DD275F4" w:rsidR="0002394D" w:rsidRPr="0002394D" w:rsidRDefault="0002394D" w:rsidP="0002394D">
      <w:pPr>
        <w:rPr>
          <w:rFonts w:ascii="Arial" w:hAnsi="Arial" w:cs="Arial"/>
          <w:sz w:val="20"/>
          <w:szCs w:val="20"/>
        </w:rPr>
      </w:pPr>
      <w:r w:rsidRPr="0002394D">
        <w:rPr>
          <w:rFonts w:ascii="Arial" w:hAnsi="Arial" w:cs="Arial"/>
          <w:sz w:val="20"/>
          <w:szCs w:val="20"/>
        </w:rPr>
        <w:t>Statisches weiß</w:t>
      </w:r>
      <w:r>
        <w:rPr>
          <w:rFonts w:ascii="Arial" w:hAnsi="Arial" w:cs="Arial"/>
          <w:sz w:val="20"/>
          <w:szCs w:val="20"/>
        </w:rPr>
        <w:t xml:space="preserve"> nutzt </w:t>
      </w:r>
      <w:r w:rsidRPr="0002394D">
        <w:rPr>
          <w:rFonts w:ascii="Arial" w:hAnsi="Arial" w:cs="Arial"/>
          <w:sz w:val="20"/>
          <w:szCs w:val="20"/>
        </w:rPr>
        <w:t>hochwertige LEDs</w:t>
      </w:r>
      <w:r w:rsidR="008B0215">
        <w:rPr>
          <w:rFonts w:ascii="Arial" w:hAnsi="Arial" w:cs="Arial"/>
          <w:sz w:val="20"/>
          <w:szCs w:val="20"/>
        </w:rPr>
        <w:t>, die</w:t>
      </w:r>
      <w:r w:rsidRPr="0002394D">
        <w:rPr>
          <w:rFonts w:ascii="Arial" w:hAnsi="Arial" w:cs="Arial"/>
          <w:sz w:val="20"/>
          <w:szCs w:val="20"/>
        </w:rPr>
        <w:t xml:space="preserve"> eine optimale Wärmeableitung (Junction zum Profil) ermöglich</w:t>
      </w:r>
      <w:r w:rsidR="008B0215">
        <w:rPr>
          <w:rFonts w:ascii="Arial" w:hAnsi="Arial" w:cs="Arial"/>
          <w:sz w:val="20"/>
          <w:szCs w:val="20"/>
        </w:rPr>
        <w:t>en</w:t>
      </w:r>
      <w:r w:rsidRPr="0002394D">
        <w:rPr>
          <w:rFonts w:ascii="Arial" w:hAnsi="Arial" w:cs="Arial"/>
          <w:sz w:val="20"/>
          <w:szCs w:val="20"/>
        </w:rPr>
        <w:t>, wodurch eine herausragende Lebensdauer von über 60.000 Betriebsstunden (L80/B10) erreicht wird.</w:t>
      </w:r>
      <w:r>
        <w:rPr>
          <w:rFonts w:ascii="Arial" w:hAnsi="Arial" w:cs="Arial"/>
          <w:sz w:val="20"/>
          <w:szCs w:val="20"/>
        </w:rPr>
        <w:t xml:space="preserve"> </w:t>
      </w:r>
      <w:r w:rsidRPr="0002394D">
        <w:rPr>
          <w:rFonts w:ascii="Arial" w:hAnsi="Arial" w:cs="Arial"/>
          <w:sz w:val="20"/>
          <w:szCs w:val="20"/>
        </w:rPr>
        <w:t>Integriert sind hoch</w:t>
      </w:r>
      <w:r w:rsidRPr="0002394D">
        <w:rPr>
          <w:rFonts w:ascii="Arial" w:hAnsi="Arial" w:cs="Arial"/>
          <w:sz w:val="20"/>
          <w:szCs w:val="20"/>
        </w:rPr>
        <w:softHyphen/>
        <w:t>wertige LEDs mit 3-stufigem MacAdams-Binning (SDCM3), zentriert auf einen einzigen Farbtemperatur-Zielwert (One Bin Only).</w:t>
      </w:r>
      <w:r w:rsidR="00A82CBE" w:rsidRPr="00A82CBE">
        <w:rPr>
          <w:rFonts w:ascii="Arial" w:hAnsi="Arial" w:cs="Arial"/>
          <w:sz w:val="20"/>
          <w:szCs w:val="20"/>
        </w:rPr>
        <w:t xml:space="preserve"> </w:t>
      </w:r>
      <w:r w:rsidR="00A82CBE" w:rsidRPr="0002394D">
        <w:rPr>
          <w:rFonts w:ascii="Arial" w:hAnsi="Arial" w:cs="Arial"/>
          <w:sz w:val="20"/>
          <w:szCs w:val="20"/>
        </w:rPr>
        <w:t>Überragende Farbwiedergabe mit einem Ra-Wert von</w:t>
      </w:r>
      <w:r w:rsidR="00A82CBE">
        <w:rPr>
          <w:rFonts w:ascii="Arial" w:hAnsi="Arial" w:cs="Arial"/>
          <w:sz w:val="20"/>
          <w:szCs w:val="20"/>
        </w:rPr>
        <w:t xml:space="preserve"> bis zu</w:t>
      </w:r>
      <w:r w:rsidR="00A82CBE" w:rsidRPr="0002394D">
        <w:rPr>
          <w:rFonts w:ascii="Arial" w:hAnsi="Arial" w:cs="Arial"/>
          <w:sz w:val="20"/>
          <w:szCs w:val="20"/>
        </w:rPr>
        <w:t xml:space="preserve"> 9</w:t>
      </w:r>
      <w:r w:rsidR="002E4E91">
        <w:rPr>
          <w:rFonts w:ascii="Arial" w:hAnsi="Arial" w:cs="Arial"/>
          <w:sz w:val="20"/>
          <w:szCs w:val="20"/>
        </w:rPr>
        <w:t>8</w:t>
      </w:r>
      <w:r w:rsidR="00A82CBE" w:rsidRPr="0002394D">
        <w:rPr>
          <w:rFonts w:ascii="Arial" w:hAnsi="Arial" w:cs="Arial"/>
          <w:sz w:val="20"/>
          <w:szCs w:val="20"/>
        </w:rPr>
        <w:t xml:space="preserve"> (R9 = 9</w:t>
      </w:r>
      <w:r w:rsidR="002E4E91">
        <w:rPr>
          <w:rFonts w:ascii="Arial" w:hAnsi="Arial" w:cs="Arial"/>
          <w:sz w:val="20"/>
          <w:szCs w:val="20"/>
        </w:rPr>
        <w:t>6</w:t>
      </w:r>
      <w:r w:rsidR="00A82CBE" w:rsidRPr="0002394D">
        <w:rPr>
          <w:rFonts w:ascii="Arial" w:hAnsi="Arial" w:cs="Arial"/>
          <w:sz w:val="20"/>
          <w:szCs w:val="20"/>
        </w:rPr>
        <w:t>) und TM-30-15 bis Rf = 9</w:t>
      </w:r>
      <w:r w:rsidR="0057129D">
        <w:rPr>
          <w:rFonts w:ascii="Arial" w:hAnsi="Arial" w:cs="Arial"/>
          <w:sz w:val="20"/>
          <w:szCs w:val="20"/>
        </w:rPr>
        <w:t>7</w:t>
      </w:r>
      <w:r w:rsidR="00A82CBE" w:rsidRPr="0002394D">
        <w:rPr>
          <w:rFonts w:ascii="Arial" w:hAnsi="Arial" w:cs="Arial"/>
          <w:sz w:val="20"/>
          <w:szCs w:val="20"/>
        </w:rPr>
        <w:t>/Rg = 10</w:t>
      </w:r>
      <w:r w:rsidR="0057129D">
        <w:rPr>
          <w:rFonts w:ascii="Arial" w:hAnsi="Arial" w:cs="Arial"/>
          <w:sz w:val="20"/>
          <w:szCs w:val="20"/>
        </w:rPr>
        <w:t>2</w:t>
      </w:r>
      <w:r w:rsidR="00A82CBE" w:rsidRPr="0002394D">
        <w:rPr>
          <w:rFonts w:ascii="Arial" w:hAnsi="Arial" w:cs="Arial"/>
          <w:sz w:val="20"/>
          <w:szCs w:val="20"/>
        </w:rPr>
        <w:t>, die für eine bemerkenswerte Lichtqualität sorgen.</w:t>
      </w:r>
      <w:r w:rsidR="0040693B" w:rsidRPr="0040693B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40693B" w:rsidRPr="0040693B">
        <w:rPr>
          <w:rFonts w:ascii="Arial" w:hAnsi="Arial" w:cs="Arial"/>
          <w:sz w:val="20"/>
          <w:szCs w:val="20"/>
        </w:rPr>
        <w:t xml:space="preserve">Schutz gegen elektrostatische Entladungen bis +/- 2.000 </w:t>
      </w:r>
      <w:r w:rsidR="00C9385E">
        <w:rPr>
          <w:rFonts w:ascii="Arial" w:hAnsi="Arial" w:cs="Arial"/>
          <w:sz w:val="20"/>
          <w:szCs w:val="20"/>
        </w:rPr>
        <w:t>V und Polaritätsvertauschung.</w:t>
      </w:r>
    </w:p>
    <w:p w14:paraId="420AAFDB" w14:textId="798BE62B" w:rsidR="0002394D" w:rsidRPr="0040693B" w:rsidRDefault="00A82CBE" w:rsidP="0002394D">
      <w:r w:rsidRPr="00A82CBE">
        <w:rPr>
          <w:rFonts w:ascii="Arial" w:hAnsi="Arial" w:cs="Arial"/>
          <w:sz w:val="20"/>
          <w:szCs w:val="20"/>
        </w:rPr>
        <w:t xml:space="preserve">Dynamisches Weiß </w:t>
      </w:r>
      <w:r w:rsidR="0040693B">
        <w:rPr>
          <w:rFonts w:ascii="Arial" w:hAnsi="Arial" w:cs="Arial"/>
          <w:sz w:val="20"/>
          <w:szCs w:val="20"/>
        </w:rPr>
        <w:t>nutzt hochwertige LEDs</w:t>
      </w:r>
      <w:r w:rsidR="008B0215">
        <w:rPr>
          <w:rFonts w:ascii="Arial" w:hAnsi="Arial" w:cs="Arial"/>
          <w:sz w:val="20"/>
          <w:szCs w:val="20"/>
        </w:rPr>
        <w:t>,</w:t>
      </w:r>
      <w:r w:rsidR="0040693B">
        <w:rPr>
          <w:rFonts w:ascii="Arial" w:hAnsi="Arial" w:cs="Arial"/>
          <w:sz w:val="20"/>
          <w:szCs w:val="20"/>
        </w:rPr>
        <w:t xml:space="preserve"> </w:t>
      </w:r>
      <w:r w:rsidR="008B0215">
        <w:rPr>
          <w:rFonts w:ascii="Arial" w:hAnsi="Arial" w:cs="Arial"/>
          <w:sz w:val="20"/>
          <w:szCs w:val="20"/>
        </w:rPr>
        <w:t>die</w:t>
      </w:r>
      <w:r w:rsidR="0040693B" w:rsidRPr="00A82CBE">
        <w:rPr>
          <w:rFonts w:ascii="Arial" w:hAnsi="Arial" w:cs="Arial"/>
          <w:sz w:val="20"/>
          <w:szCs w:val="20"/>
        </w:rPr>
        <w:t xml:space="preserve"> eine optimale Wärmeableitung (Junction </w:t>
      </w:r>
      <w:r w:rsidR="00154115">
        <w:rPr>
          <w:rFonts w:ascii="Arial" w:hAnsi="Arial" w:cs="Arial"/>
          <w:sz w:val="20"/>
          <w:szCs w:val="20"/>
        </w:rPr>
        <w:t>zum Profil</w:t>
      </w:r>
      <w:r w:rsidR="0040693B" w:rsidRPr="00A82CBE">
        <w:rPr>
          <w:rFonts w:ascii="Arial" w:hAnsi="Arial" w:cs="Arial"/>
          <w:sz w:val="20"/>
          <w:szCs w:val="20"/>
        </w:rPr>
        <w:t>) ermöglich</w:t>
      </w:r>
      <w:r w:rsidR="008B0215">
        <w:rPr>
          <w:rFonts w:ascii="Arial" w:hAnsi="Arial" w:cs="Arial"/>
          <w:sz w:val="20"/>
          <w:szCs w:val="20"/>
        </w:rPr>
        <w:t>en</w:t>
      </w:r>
      <w:r w:rsidR="0040693B" w:rsidRPr="00A82CBE">
        <w:rPr>
          <w:rFonts w:ascii="Arial" w:hAnsi="Arial" w:cs="Arial"/>
          <w:sz w:val="20"/>
          <w:szCs w:val="20"/>
        </w:rPr>
        <w:t>, wodurch eine herausragende Lebensdauer von über 60.000 Betriebsstunden (L80/B10) erreicht wird.</w:t>
      </w:r>
      <w:r w:rsidR="0040693B" w:rsidRPr="0040693B">
        <w:rPr>
          <w:rFonts w:ascii="Arial" w:hAnsi="Arial" w:cs="Arial"/>
          <w:sz w:val="20"/>
          <w:szCs w:val="20"/>
        </w:rPr>
        <w:t xml:space="preserve"> </w:t>
      </w:r>
      <w:r w:rsidR="0040693B" w:rsidRPr="00A82CBE">
        <w:rPr>
          <w:rFonts w:ascii="Arial" w:hAnsi="Arial" w:cs="Arial"/>
          <w:sz w:val="20"/>
          <w:szCs w:val="20"/>
        </w:rPr>
        <w:t>Integriert sind hochwertige LEDs für dynamisches Weiß mit 3-stufigem MacAdams-Binning (SDCM3), zentriert auf einen einzigen Farbtemperatur-Zielwert (One Bin Only) mit erweitertem photometrischen Code Wxxx/339, die während der gesamten Nennlebensdauer eine hervorragende Farbkonstanz aufweisen</w:t>
      </w:r>
      <w:r w:rsidR="0040693B">
        <w:rPr>
          <w:rFonts w:ascii="Arial" w:hAnsi="Arial" w:cs="Arial"/>
          <w:sz w:val="20"/>
          <w:szCs w:val="20"/>
        </w:rPr>
        <w:t xml:space="preserve">. </w:t>
      </w:r>
      <w:r w:rsidR="0040693B" w:rsidRPr="00A82CBE">
        <w:rPr>
          <w:rFonts w:ascii="Arial" w:hAnsi="Arial" w:cs="Arial"/>
          <w:sz w:val="20"/>
          <w:szCs w:val="20"/>
        </w:rPr>
        <w:t>Erstklassige Farbwiedergabe mit einem CRI von</w:t>
      </w:r>
      <w:r w:rsidR="0040693B">
        <w:rPr>
          <w:rFonts w:ascii="Arial" w:hAnsi="Arial" w:cs="Arial"/>
          <w:sz w:val="20"/>
          <w:szCs w:val="20"/>
        </w:rPr>
        <w:t xml:space="preserve"> bis zu</w:t>
      </w:r>
      <w:r w:rsidR="0040693B" w:rsidRPr="00A82CBE">
        <w:rPr>
          <w:rFonts w:ascii="Arial" w:hAnsi="Arial" w:cs="Arial"/>
          <w:sz w:val="20"/>
          <w:szCs w:val="20"/>
        </w:rPr>
        <w:t xml:space="preserve"> 9</w:t>
      </w:r>
      <w:r w:rsidR="00454E4B">
        <w:rPr>
          <w:rFonts w:ascii="Arial" w:hAnsi="Arial" w:cs="Arial"/>
          <w:sz w:val="20"/>
          <w:szCs w:val="20"/>
        </w:rPr>
        <w:t>7</w:t>
      </w:r>
      <w:r w:rsidR="0040693B" w:rsidRPr="00A82CBE">
        <w:rPr>
          <w:rFonts w:ascii="Arial" w:hAnsi="Arial" w:cs="Arial"/>
          <w:sz w:val="20"/>
          <w:szCs w:val="20"/>
        </w:rPr>
        <w:t xml:space="preserve"> (R9 = </w:t>
      </w:r>
      <w:r w:rsidR="00ED0B51">
        <w:rPr>
          <w:rFonts w:ascii="Arial" w:hAnsi="Arial" w:cs="Arial"/>
          <w:sz w:val="20"/>
          <w:szCs w:val="20"/>
        </w:rPr>
        <w:t>96</w:t>
      </w:r>
      <w:r w:rsidR="0040693B" w:rsidRPr="00A82CBE">
        <w:rPr>
          <w:rFonts w:ascii="Arial" w:hAnsi="Arial" w:cs="Arial"/>
          <w:sz w:val="20"/>
          <w:szCs w:val="20"/>
        </w:rPr>
        <w:t>) und TM-30-15 bis zu Rf = 9</w:t>
      </w:r>
      <w:r w:rsidR="009B7460">
        <w:rPr>
          <w:rFonts w:ascii="Arial" w:hAnsi="Arial" w:cs="Arial"/>
          <w:sz w:val="20"/>
          <w:szCs w:val="20"/>
        </w:rPr>
        <w:t>2</w:t>
      </w:r>
      <w:r w:rsidR="0040693B" w:rsidRPr="00A82CBE">
        <w:rPr>
          <w:rFonts w:ascii="Arial" w:hAnsi="Arial" w:cs="Arial"/>
          <w:sz w:val="20"/>
          <w:szCs w:val="20"/>
        </w:rPr>
        <w:t>/ Rg = 10</w:t>
      </w:r>
      <w:r w:rsidR="009B7460">
        <w:rPr>
          <w:rFonts w:ascii="Arial" w:hAnsi="Arial" w:cs="Arial"/>
          <w:sz w:val="20"/>
          <w:szCs w:val="20"/>
        </w:rPr>
        <w:t>3</w:t>
      </w:r>
      <w:r w:rsidR="0040693B">
        <w:rPr>
          <w:rFonts w:ascii="Arial" w:hAnsi="Arial" w:cs="Arial"/>
          <w:sz w:val="20"/>
          <w:szCs w:val="20"/>
        </w:rPr>
        <w:t>.</w:t>
      </w:r>
    </w:p>
    <w:p w14:paraId="70D38C7F" w14:textId="0301F2D2" w:rsidR="0040693B" w:rsidRPr="00613B47" w:rsidRDefault="0040693B" w:rsidP="00613B47">
      <w:pPr>
        <w:rPr>
          <w:rFonts w:ascii="Arial" w:hAnsi="Arial" w:cs="Arial"/>
          <w:sz w:val="20"/>
          <w:szCs w:val="20"/>
        </w:rPr>
      </w:pPr>
      <w:r w:rsidRPr="0040693B">
        <w:rPr>
          <w:rFonts w:ascii="Arial" w:hAnsi="Arial" w:cs="Arial"/>
          <w:sz w:val="20"/>
          <w:szCs w:val="20"/>
        </w:rPr>
        <w:t>RGB nutzt</w:t>
      </w:r>
      <w:r w:rsidRPr="0040693B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0693B">
        <w:rPr>
          <w:rFonts w:ascii="Arial" w:hAnsi="Arial" w:cs="Arial"/>
          <w:sz w:val="20"/>
          <w:szCs w:val="20"/>
        </w:rPr>
        <w:t xml:space="preserve">LED-Packages </w:t>
      </w:r>
      <w:r w:rsidR="00661A3E">
        <w:rPr>
          <w:rFonts w:ascii="Arial" w:hAnsi="Arial" w:cs="Arial"/>
          <w:sz w:val="20"/>
          <w:szCs w:val="20"/>
        </w:rPr>
        <w:t>die</w:t>
      </w:r>
      <w:r w:rsidRPr="0040693B">
        <w:rPr>
          <w:rFonts w:ascii="Arial" w:hAnsi="Arial" w:cs="Arial"/>
          <w:sz w:val="20"/>
          <w:szCs w:val="20"/>
        </w:rPr>
        <w:t xml:space="preserve"> eine optimale Wärmeableitung (Junction zu</w:t>
      </w:r>
      <w:r w:rsidR="000E3511">
        <w:rPr>
          <w:rFonts w:ascii="Arial" w:hAnsi="Arial" w:cs="Arial"/>
          <w:sz w:val="20"/>
          <w:szCs w:val="20"/>
        </w:rPr>
        <w:t>m Profil</w:t>
      </w:r>
      <w:r w:rsidRPr="0040693B">
        <w:rPr>
          <w:rFonts w:ascii="Arial" w:hAnsi="Arial" w:cs="Arial"/>
          <w:sz w:val="20"/>
          <w:szCs w:val="20"/>
        </w:rPr>
        <w:t>) ermöglich</w:t>
      </w:r>
      <w:r w:rsidR="00661A3E">
        <w:rPr>
          <w:rFonts w:ascii="Arial" w:hAnsi="Arial" w:cs="Arial"/>
          <w:sz w:val="20"/>
          <w:szCs w:val="20"/>
        </w:rPr>
        <w:t>en</w:t>
      </w:r>
      <w:r w:rsidRPr="0040693B">
        <w:rPr>
          <w:rFonts w:ascii="Arial" w:hAnsi="Arial" w:cs="Arial"/>
          <w:sz w:val="20"/>
          <w:szCs w:val="20"/>
        </w:rPr>
        <w:t>, wodurch eine herausragende Lebensdauer von 60.000 Betriebsstunden (L80/B10) erreicht wird.</w:t>
      </w:r>
      <w:r w:rsidRPr="0040693B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0693B">
        <w:rPr>
          <w:rFonts w:ascii="Arial" w:hAnsi="Arial" w:cs="Arial"/>
          <w:sz w:val="20"/>
          <w:szCs w:val="20"/>
        </w:rPr>
        <w:t>Schutz gegen elektrostatische Entladungen bis +/- 2.000 V</w:t>
      </w:r>
      <w:r w:rsidR="00C9385E" w:rsidRPr="00C9385E">
        <w:rPr>
          <w:rFonts w:ascii="Arial" w:hAnsi="Arial" w:cs="Arial"/>
          <w:sz w:val="20"/>
          <w:szCs w:val="20"/>
        </w:rPr>
        <w:t xml:space="preserve"> </w:t>
      </w:r>
      <w:r w:rsidR="00C9385E">
        <w:rPr>
          <w:rFonts w:ascii="Arial" w:hAnsi="Arial" w:cs="Arial"/>
          <w:sz w:val="20"/>
          <w:szCs w:val="20"/>
        </w:rPr>
        <w:t>und Polaritätsvertauschung.</w:t>
      </w:r>
    </w:p>
    <w:p w14:paraId="0B88DFB4" w14:textId="7EC1E622" w:rsidR="0040693B" w:rsidRPr="003148C7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Eine gleichmäßige Lichtintensität über die gesamte Länge der Leuchte wird durch eine aktive Stromregelung erreicht, die durch integrierte Schaltkreise (ICs) auf jedem Step der Lichtquelle reguliert wird. </w:t>
      </w:r>
    </w:p>
    <w:p w14:paraId="1CFAAB86" w14:textId="77777777" w:rsidR="0040693B" w:rsidRPr="003148C7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792F0D2" w14:textId="77777777" w:rsidR="0040693B" w:rsidRPr="003148C7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3B2D8A85" w14:textId="77777777" w:rsidR="0040693B" w:rsidRPr="003148C7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7A097588" w14:textId="337D5FA9" w:rsidR="0040693B" w:rsidRPr="00F03533" w:rsidRDefault="00F03533" w:rsidP="00F035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Leuchte und Lichtquelle e</w:t>
      </w:r>
      <w:r w:rsidRPr="004F6634">
        <w:rPr>
          <w:rFonts w:ascii="Arial" w:hAnsi="Arial" w:cs="Arial"/>
          <w:sz w:val="20"/>
          <w:szCs w:val="20"/>
        </w:rPr>
        <w:t>ntwickelt und hergestellt in Deutschland.</w:t>
      </w:r>
    </w:p>
    <w:p w14:paraId="49431234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4B2D11BF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2D1E3CBE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7C0D156B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1CFBA641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7D25D32B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2F23045F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Salzwasser für Küstenregionen: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IEC 60068-2-52:2018 Testmethode: 1</w:t>
      </w:r>
    </w:p>
    <w:p w14:paraId="6D6B6BC7" w14:textId="77777777" w:rsidR="0040693B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Testdauer 28 Tage bei 40°C mit 93% Luftfeuchtigkeit und 5% Salzkonzentration</w:t>
      </w:r>
    </w:p>
    <w:p w14:paraId="4CF0611F" w14:textId="7358F0DB" w:rsidR="0040693B" w:rsidRPr="0040693B" w:rsidRDefault="0040693B" w:rsidP="4B2D11B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4B2D11B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IK10 Stoßfestigkeitsgrad: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4B2D11B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Ja, gemäß EN </w:t>
      </w:r>
      <w:r w:rsidR="00DF4756">
        <w:rPr>
          <w:rFonts w:ascii="Arial" w:eastAsiaTheme="minorEastAsia" w:hAnsi="Arial" w:cs="Arial"/>
          <w:kern w:val="0"/>
          <w:sz w:val="20"/>
          <w:szCs w:val="20"/>
          <w:lang w:eastAsia="de-DE"/>
        </w:rPr>
        <w:t>50102:1995</w:t>
      </w:r>
    </w:p>
    <w:p w14:paraId="3CCAD162" w14:textId="77777777" w:rsidR="0040693B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0693B">
        <w:rPr>
          <w:rFonts w:ascii="Arial" w:eastAsiaTheme="minorEastAsia" w:hAnsi="Arial" w:cs="Arial"/>
          <w:kern w:val="0"/>
          <w:sz w:val="20"/>
          <w:szCs w:val="20"/>
          <w:lang w:eastAsia="de-DE"/>
        </w:rPr>
        <w:t>Schlagenergie: 20 J = 5 kg aus 40 cm Fallhöhe</w:t>
      </w:r>
    </w:p>
    <w:p w14:paraId="73A82F77" w14:textId="0E91D3DF" w:rsidR="0040693B" w:rsidRPr="0040693B" w:rsidRDefault="0040693B" w:rsidP="5ECB74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0"/>
          <w:szCs w:val="20"/>
          <w:lang w:eastAsia="de-DE"/>
        </w:rPr>
      </w:pPr>
      <w:r w:rsidRPr="5ECB74A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Statische Belastung für </w:t>
      </w:r>
    </w:p>
    <w:p w14:paraId="01759810" w14:textId="3AD6A526" w:rsidR="0040693B" w:rsidRPr="0040693B" w:rsidRDefault="0040693B" w:rsidP="5ECB74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5ECB74A7">
        <w:rPr>
          <w:rFonts w:ascii="Arial" w:eastAsiaTheme="minorEastAsia" w:hAnsi="Arial" w:cs="Arial"/>
          <w:kern w:val="0"/>
          <w:sz w:val="20"/>
          <w:szCs w:val="20"/>
          <w:lang w:eastAsia="de-DE"/>
        </w:rPr>
        <w:t>Überfahren</w:t>
      </w:r>
      <w:r w:rsidR="4433D54E" w:rsidRPr="5ECB74A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5ECB74A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und Begehen: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5ECB74A7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gemäß EN 60598-2-13: 2006 + A11: 2021</w:t>
      </w:r>
      <w:r w:rsidR="44B36A8D" w:rsidRPr="5ECB74A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bis zu 30kN</w:t>
      </w:r>
    </w:p>
    <w:p w14:paraId="4D12A522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IP67:           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30 Min. lang 1 Meter unter Wasser</w:t>
      </w:r>
    </w:p>
    <w:p w14:paraId="5F55DC4C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ETL:   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Ja, gemäß ATM-Bericht </w:t>
      </w:r>
    </w:p>
    <w:p w14:paraId="7BF12C5E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bookmarkStart w:id="0" w:name="_Hlk211517676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UL2108:2015 Ed.2+R:27Sep2024; CSA C22.2#250.0:2021 Ed.5+U1;U2</w:t>
      </w:r>
    </w:p>
    <w:bookmarkEnd w:id="0"/>
    <w:p w14:paraId="73135BB8" w14:textId="77777777" w:rsidR="00215CF0" w:rsidRDefault="0040693B" w:rsidP="00215CF0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215CF0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215CF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215CF0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215CF0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215CF0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215CF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215CF0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entsprechen </w:t>
      </w:r>
    </w:p>
    <w:p w14:paraId="38B0FAB3" w14:textId="48B28E7D" w:rsidR="0040693B" w:rsidRPr="00FC014E" w:rsidRDefault="0040693B" w:rsidP="00215CF0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788E83BC" w14:textId="77777777" w:rsidR="0040693B" w:rsidRPr="00FC014E" w:rsidRDefault="0040693B" w:rsidP="004069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314EB057" w14:textId="77777777" w:rsidR="0002394D" w:rsidRDefault="0002394D" w:rsidP="0002394D">
      <w:pPr>
        <w:rPr>
          <w:rFonts w:ascii="Arial" w:hAnsi="Arial" w:cs="Arial"/>
          <w:b/>
        </w:rPr>
      </w:pPr>
    </w:p>
    <w:p w14:paraId="65944043" w14:textId="77777777" w:rsidR="0002394D" w:rsidRDefault="0002394D" w:rsidP="0002394D">
      <w:pPr>
        <w:rPr>
          <w:rFonts w:ascii="Arial" w:hAnsi="Arial" w:cs="Arial"/>
          <w:b/>
        </w:rPr>
      </w:pPr>
    </w:p>
    <w:p w14:paraId="50B9DE27" w14:textId="77777777" w:rsidR="0002394D" w:rsidRDefault="0002394D" w:rsidP="0002394D">
      <w:pPr>
        <w:rPr>
          <w:rFonts w:ascii="Arial" w:hAnsi="Arial" w:cs="Arial"/>
          <w:b/>
        </w:rPr>
      </w:pPr>
    </w:p>
    <w:p w14:paraId="758905D7" w14:textId="77777777" w:rsidR="0002394D" w:rsidRDefault="0002394D" w:rsidP="0002394D">
      <w:pPr>
        <w:rPr>
          <w:rFonts w:ascii="Arial" w:hAnsi="Arial" w:cs="Arial"/>
          <w:b/>
        </w:rPr>
      </w:pPr>
    </w:p>
    <w:p w14:paraId="5E7A9DAB" w14:textId="77777777" w:rsidR="0002394D" w:rsidRDefault="0002394D" w:rsidP="0002394D">
      <w:pPr>
        <w:rPr>
          <w:rFonts w:ascii="Arial" w:hAnsi="Arial" w:cs="Arial"/>
          <w:b/>
        </w:rPr>
      </w:pPr>
    </w:p>
    <w:p w14:paraId="05AEC4C6" w14:textId="77777777" w:rsidR="0002394D" w:rsidRDefault="0002394D" w:rsidP="0002394D">
      <w:pPr>
        <w:rPr>
          <w:rFonts w:ascii="Arial" w:hAnsi="Arial" w:cs="Arial"/>
          <w:b/>
        </w:rPr>
      </w:pPr>
    </w:p>
    <w:p w14:paraId="2FD5091A" w14:textId="0B89828A" w:rsidR="00A82CBE" w:rsidRPr="0002394D" w:rsidRDefault="00A82CBE" w:rsidP="0002394D">
      <w:pPr>
        <w:rPr>
          <w:rFonts w:ascii="Arial" w:hAnsi="Arial" w:cs="Arial"/>
          <w:sz w:val="20"/>
          <w:szCs w:val="20"/>
        </w:rPr>
      </w:pPr>
    </w:p>
    <w:sectPr w:rsidR="00A82CBE" w:rsidRPr="000239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23801"/>
    <w:multiLevelType w:val="hybridMultilevel"/>
    <w:tmpl w:val="EC9E1EE0"/>
    <w:lvl w:ilvl="0" w:tplc="D6CC10C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920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7DC"/>
    <w:rsid w:val="0002394D"/>
    <w:rsid w:val="000466E0"/>
    <w:rsid w:val="000D1FFC"/>
    <w:rsid w:val="000E3511"/>
    <w:rsid w:val="00154115"/>
    <w:rsid w:val="00171C78"/>
    <w:rsid w:val="00171FDD"/>
    <w:rsid w:val="001C1215"/>
    <w:rsid w:val="00215CF0"/>
    <w:rsid w:val="002C2EE6"/>
    <w:rsid w:val="002E4E91"/>
    <w:rsid w:val="00303EA2"/>
    <w:rsid w:val="003F184D"/>
    <w:rsid w:val="0040693B"/>
    <w:rsid w:val="004071C8"/>
    <w:rsid w:val="0042538A"/>
    <w:rsid w:val="00442287"/>
    <w:rsid w:val="004442C0"/>
    <w:rsid w:val="00454077"/>
    <w:rsid w:val="00454E4B"/>
    <w:rsid w:val="00455A2E"/>
    <w:rsid w:val="004F1AB1"/>
    <w:rsid w:val="00507F0C"/>
    <w:rsid w:val="00537441"/>
    <w:rsid w:val="0057129D"/>
    <w:rsid w:val="00590F9F"/>
    <w:rsid w:val="005B6637"/>
    <w:rsid w:val="005E1AC3"/>
    <w:rsid w:val="005F6576"/>
    <w:rsid w:val="00613B47"/>
    <w:rsid w:val="006177DC"/>
    <w:rsid w:val="00661A3E"/>
    <w:rsid w:val="007137D5"/>
    <w:rsid w:val="00727108"/>
    <w:rsid w:val="007767C3"/>
    <w:rsid w:val="007C01A8"/>
    <w:rsid w:val="007D7456"/>
    <w:rsid w:val="00815EC2"/>
    <w:rsid w:val="008322B9"/>
    <w:rsid w:val="008B0215"/>
    <w:rsid w:val="008B1EC7"/>
    <w:rsid w:val="00972443"/>
    <w:rsid w:val="009A7D17"/>
    <w:rsid w:val="009B7460"/>
    <w:rsid w:val="00A23C60"/>
    <w:rsid w:val="00A43E2A"/>
    <w:rsid w:val="00A82CBE"/>
    <w:rsid w:val="00AB0F94"/>
    <w:rsid w:val="00AF1821"/>
    <w:rsid w:val="00B44FC9"/>
    <w:rsid w:val="00B7053C"/>
    <w:rsid w:val="00B85211"/>
    <w:rsid w:val="00BC1E69"/>
    <w:rsid w:val="00BC3B96"/>
    <w:rsid w:val="00BC4C9E"/>
    <w:rsid w:val="00C86661"/>
    <w:rsid w:val="00C9385E"/>
    <w:rsid w:val="00CD37A9"/>
    <w:rsid w:val="00CF5E09"/>
    <w:rsid w:val="00D6131A"/>
    <w:rsid w:val="00DC6E82"/>
    <w:rsid w:val="00DF4756"/>
    <w:rsid w:val="00E004AA"/>
    <w:rsid w:val="00E37592"/>
    <w:rsid w:val="00E42416"/>
    <w:rsid w:val="00ED0B51"/>
    <w:rsid w:val="00EF1F9D"/>
    <w:rsid w:val="00F03533"/>
    <w:rsid w:val="00F0661D"/>
    <w:rsid w:val="00F51BDB"/>
    <w:rsid w:val="0707464E"/>
    <w:rsid w:val="07E86B3B"/>
    <w:rsid w:val="090E19FF"/>
    <w:rsid w:val="0F8B8C62"/>
    <w:rsid w:val="11D8962C"/>
    <w:rsid w:val="1C02548E"/>
    <w:rsid w:val="1C07FFD4"/>
    <w:rsid w:val="1E13400C"/>
    <w:rsid w:val="22812BA7"/>
    <w:rsid w:val="250ABDDE"/>
    <w:rsid w:val="2959BBD4"/>
    <w:rsid w:val="29F068EC"/>
    <w:rsid w:val="2D189404"/>
    <w:rsid w:val="31DAA3B0"/>
    <w:rsid w:val="33443F33"/>
    <w:rsid w:val="3B558AD3"/>
    <w:rsid w:val="3B91FB4D"/>
    <w:rsid w:val="3FA08A9C"/>
    <w:rsid w:val="40717A2A"/>
    <w:rsid w:val="43EC360C"/>
    <w:rsid w:val="4433D54E"/>
    <w:rsid w:val="44B36A8D"/>
    <w:rsid w:val="46081CBE"/>
    <w:rsid w:val="47484C7A"/>
    <w:rsid w:val="4B2D11BF"/>
    <w:rsid w:val="53A8AB25"/>
    <w:rsid w:val="5A08BE25"/>
    <w:rsid w:val="5B3A5FC4"/>
    <w:rsid w:val="5CEA8573"/>
    <w:rsid w:val="5D80DD9A"/>
    <w:rsid w:val="5ECB74A7"/>
    <w:rsid w:val="5FBBA920"/>
    <w:rsid w:val="61CDE1FB"/>
    <w:rsid w:val="66F17D64"/>
    <w:rsid w:val="730F568D"/>
    <w:rsid w:val="7519453D"/>
    <w:rsid w:val="7CA038AF"/>
    <w:rsid w:val="7FD4E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0CD8E"/>
  <w15:chartTrackingRefBased/>
  <w15:docId w15:val="{16E903E2-E935-4A61-A576-E7908277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7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7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7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7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7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7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7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7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7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7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7D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7D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7D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7D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7D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7D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7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7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7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7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7D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7D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7D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7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7D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7DC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521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8521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8521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21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2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D92B8-AB88-4F15-AA21-D2E8C772FF6E}"/>
</file>

<file path=customXml/itemProps2.xml><?xml version="1.0" encoding="utf-8"?>
<ds:datastoreItem xmlns:ds="http://schemas.openxmlformats.org/officeDocument/2006/customXml" ds:itemID="{275912DC-9BAF-4A95-8A19-C92EDDBC6FEE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3.xml><?xml version="1.0" encoding="utf-8"?>
<ds:datastoreItem xmlns:ds="http://schemas.openxmlformats.org/officeDocument/2006/customXml" ds:itemID="{BBC1A8F1-DCF4-48E1-9C93-194541B8D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4303</Characters>
  <Application>Microsoft Office Word</Application>
  <DocSecurity>0</DocSecurity>
  <Lines>35</Lines>
  <Paragraphs>9</Paragraphs>
  <ScaleCrop>false</ScaleCrop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39</cp:revision>
  <dcterms:created xsi:type="dcterms:W3CDTF">2026-03-26T09:04:00Z</dcterms:created>
  <dcterms:modified xsi:type="dcterms:W3CDTF">2026-06-02T12:38:00Z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